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C8" w:rsidRDefault="00F46DEA" w:rsidP="001229C8">
      <w:r>
        <w:rPr>
          <w:noProof/>
          <w:lang w:eastAsia="ru-RU"/>
        </w:rPr>
        <w:t xml:space="preserve">  </w:t>
      </w:r>
      <w:r w:rsidR="000A3E58">
        <w:rPr>
          <w:noProof/>
          <w:lang w:eastAsia="ru-RU"/>
        </w:rPr>
        <w:t xml:space="preserve">       </w:t>
      </w:r>
    </w:p>
    <w:p w:rsidR="001229C8" w:rsidRPr="001229C8" w:rsidRDefault="001229C8" w:rsidP="001229C8">
      <w:r w:rsidRPr="00FD3434">
        <w:rPr>
          <w:rFonts w:ascii="Arial" w:hAnsi="Arial" w:cs="Arial"/>
          <w:noProof/>
          <w:sz w:val="28"/>
          <w:szCs w:val="28"/>
          <w:lang w:eastAsia="ru-RU"/>
        </w:rPr>
        <w:drawing>
          <wp:anchor distT="0" distB="0" distL="114300" distR="114300" simplePos="0" relativeHeight="251659264" behindDoc="1" locked="0" layoutInCell="1" allowOverlap="1" wp14:anchorId="019E4F03" wp14:editId="3149D512">
            <wp:simplePos x="0" y="0"/>
            <wp:positionH relativeFrom="column">
              <wp:posOffset>186690</wp:posOffset>
            </wp:positionH>
            <wp:positionV relativeFrom="paragraph">
              <wp:posOffset>407670</wp:posOffset>
            </wp:positionV>
            <wp:extent cx="1390650" cy="1095375"/>
            <wp:effectExtent l="0" t="0" r="0" b="9525"/>
            <wp:wrapThrough wrapText="bothSides">
              <wp:wrapPolygon edited="0">
                <wp:start x="0" y="0"/>
                <wp:lineTo x="0" y="21412"/>
                <wp:lineTo x="21304" y="21412"/>
                <wp:lineTo x="21304" y="0"/>
                <wp:lineTo x="0" y="0"/>
              </wp:wrapPolygon>
            </wp:wrapThrough>
            <wp:docPr id="1" name="Рисунок 1" descr="скачанные файлы"/>
            <wp:cNvGraphicFramePr/>
            <a:graphic xmlns:a="http://schemas.openxmlformats.org/drawingml/2006/main">
              <a:graphicData uri="http://schemas.openxmlformats.org/drawingml/2006/picture">
                <pic:pic xmlns:pic="http://schemas.openxmlformats.org/drawingml/2006/picture">
                  <pic:nvPicPr>
                    <pic:cNvPr id="14" name="Рисунок 14" descr="скачанные файлы"/>
                    <pic:cNvPicPr/>
                  </pic:nvPicPr>
                  <pic:blipFill>
                    <a:blip r:embed="rId9">
                      <a:extLst>
                        <a:ext uri="{28A0092B-C50C-407E-A947-70E740481C1C}">
                          <a14:useLocalDpi xmlns:a14="http://schemas.microsoft.com/office/drawing/2010/main" val="0"/>
                        </a:ext>
                      </a:extLst>
                    </a:blip>
                    <a:srcRect l="13033" r="13033"/>
                    <a:stretch>
                      <a:fillRect/>
                    </a:stretch>
                  </pic:blipFill>
                  <pic:spPr bwMode="auto">
                    <a:xfrm>
                      <a:off x="0" y="0"/>
                      <a:ext cx="1390650" cy="1095375"/>
                    </a:xfrm>
                    <a:prstGeom prst="rect">
                      <a:avLst/>
                    </a:prstGeom>
                    <a:noFill/>
                  </pic:spPr>
                </pic:pic>
              </a:graphicData>
            </a:graphic>
            <wp14:sizeRelH relativeFrom="page">
              <wp14:pctWidth>0</wp14:pctWidth>
            </wp14:sizeRelH>
            <wp14:sizeRelV relativeFrom="page">
              <wp14:pctHeight>0</wp14:pctHeight>
            </wp14:sizeRelV>
          </wp:anchor>
        </w:drawing>
      </w:r>
    </w:p>
    <w:p w:rsidR="004A299E" w:rsidRDefault="004A299E" w:rsidP="009F0CDA">
      <w:pPr>
        <w:rPr>
          <w:b/>
          <w:color w:val="1F497D" w:themeColor="text2"/>
          <w:sz w:val="52"/>
          <w:szCs w:val="52"/>
        </w:rPr>
      </w:pPr>
    </w:p>
    <w:p w:rsidR="0051194E" w:rsidRDefault="0051194E" w:rsidP="0051194E">
      <w:pPr>
        <w:spacing w:after="0" w:line="360" w:lineRule="exact"/>
        <w:jc w:val="center"/>
        <w:rPr>
          <w:rFonts w:ascii="Arial" w:eastAsia="Times New Roman" w:hAnsi="Arial" w:cs="Arial"/>
          <w:b/>
          <w:sz w:val="28"/>
          <w:szCs w:val="28"/>
          <w:lang w:eastAsia="ru-RU"/>
        </w:rPr>
      </w:pPr>
    </w:p>
    <w:p w:rsidR="001E1F14" w:rsidRDefault="001E1F14" w:rsidP="0051194E">
      <w:pPr>
        <w:spacing w:after="0" w:line="360" w:lineRule="exact"/>
        <w:jc w:val="center"/>
        <w:rPr>
          <w:rFonts w:ascii="Arial" w:eastAsia="Times New Roman" w:hAnsi="Arial" w:cs="Arial"/>
          <w:b/>
          <w:sz w:val="28"/>
          <w:szCs w:val="28"/>
          <w:lang w:eastAsia="ru-RU"/>
        </w:rPr>
      </w:pPr>
    </w:p>
    <w:p w:rsidR="00C36E1E" w:rsidRDefault="00C36E1E" w:rsidP="0051194E">
      <w:pPr>
        <w:spacing w:after="0" w:line="360" w:lineRule="exact"/>
        <w:jc w:val="center"/>
        <w:rPr>
          <w:rFonts w:ascii="Arial" w:eastAsia="Times New Roman" w:hAnsi="Arial" w:cs="Arial"/>
          <w:b/>
          <w:sz w:val="28"/>
          <w:szCs w:val="28"/>
          <w:lang w:eastAsia="ru-RU"/>
        </w:rPr>
      </w:pPr>
    </w:p>
    <w:p w:rsidR="001E1F14" w:rsidRDefault="001E1F14" w:rsidP="0051194E">
      <w:pPr>
        <w:spacing w:after="0" w:line="360" w:lineRule="exact"/>
        <w:jc w:val="center"/>
        <w:rPr>
          <w:rFonts w:ascii="Arial" w:eastAsia="Times New Roman" w:hAnsi="Arial" w:cs="Arial"/>
          <w:b/>
          <w:sz w:val="28"/>
          <w:szCs w:val="28"/>
          <w:lang w:eastAsia="ru-RU"/>
        </w:rPr>
      </w:pPr>
    </w:p>
    <w:p w:rsidR="00C221F4" w:rsidRPr="00C221F4" w:rsidRDefault="00274356" w:rsidP="00C221F4">
      <w:pPr>
        <w:spacing w:after="0" w:line="360" w:lineRule="exact"/>
        <w:ind w:firstLine="709"/>
        <w:jc w:val="center"/>
        <w:rPr>
          <w:rFonts w:ascii="Arial" w:hAnsi="Arial" w:cs="Arial"/>
          <w:b/>
          <w:sz w:val="28"/>
          <w:szCs w:val="28"/>
        </w:rPr>
      </w:pPr>
      <w:r>
        <w:rPr>
          <w:rFonts w:ascii="Arial" w:hAnsi="Arial" w:cs="Arial"/>
          <w:b/>
          <w:sz w:val="28"/>
          <w:szCs w:val="28"/>
        </w:rPr>
        <w:t>П</w:t>
      </w:r>
      <w:bookmarkStart w:id="0" w:name="_GoBack"/>
      <w:bookmarkEnd w:id="0"/>
      <w:r w:rsidR="00C221F4" w:rsidRPr="00C221F4">
        <w:rPr>
          <w:rFonts w:ascii="Arial" w:hAnsi="Arial" w:cs="Arial"/>
          <w:b/>
          <w:sz w:val="28"/>
          <w:szCs w:val="28"/>
        </w:rPr>
        <w:t>реимущества Единого налогового счёта для ИП и ЮЛ</w:t>
      </w:r>
    </w:p>
    <w:p w:rsidR="00C221F4" w:rsidRPr="00C221F4" w:rsidRDefault="00C221F4" w:rsidP="00C221F4">
      <w:pPr>
        <w:spacing w:after="0" w:line="360" w:lineRule="exact"/>
        <w:ind w:firstLine="709"/>
        <w:jc w:val="both"/>
        <w:rPr>
          <w:rFonts w:ascii="Arial" w:hAnsi="Arial" w:cs="Arial"/>
          <w:sz w:val="28"/>
          <w:szCs w:val="28"/>
        </w:rPr>
      </w:pPr>
    </w:p>
    <w:p w:rsidR="00C221F4" w:rsidRPr="00C221F4" w:rsidRDefault="00C221F4" w:rsidP="00C221F4">
      <w:pPr>
        <w:spacing w:after="0" w:line="360" w:lineRule="exact"/>
        <w:ind w:firstLine="709"/>
        <w:jc w:val="both"/>
        <w:rPr>
          <w:rFonts w:ascii="Arial" w:hAnsi="Arial" w:cs="Arial"/>
          <w:sz w:val="28"/>
          <w:szCs w:val="28"/>
        </w:rPr>
      </w:pPr>
      <w:r w:rsidRPr="00C221F4">
        <w:rPr>
          <w:rFonts w:ascii="Arial" w:hAnsi="Arial" w:cs="Arial"/>
          <w:sz w:val="28"/>
          <w:szCs w:val="28"/>
        </w:rPr>
        <w:t>На текущий момент организована работа по внедрению нового сервиса для юридических лиц и индивидуальных предпринимателей – Единый налоговый платёж, который позволит руководителям хозяйствующих субъектов упростить ведение финансово-хозяйственной деятельности.</w:t>
      </w:r>
    </w:p>
    <w:p w:rsidR="00C221F4" w:rsidRPr="00C221F4" w:rsidRDefault="00C221F4" w:rsidP="00C221F4">
      <w:pPr>
        <w:spacing w:after="0" w:line="360" w:lineRule="exact"/>
        <w:ind w:firstLine="709"/>
        <w:jc w:val="both"/>
        <w:rPr>
          <w:rFonts w:ascii="Arial" w:hAnsi="Arial" w:cs="Arial"/>
          <w:sz w:val="28"/>
          <w:szCs w:val="28"/>
        </w:rPr>
      </w:pPr>
      <w:r w:rsidRPr="00C221F4">
        <w:rPr>
          <w:rFonts w:ascii="Arial" w:hAnsi="Arial" w:cs="Arial"/>
          <w:sz w:val="28"/>
          <w:szCs w:val="28"/>
        </w:rPr>
        <w:t>Единый налоговый платёж – это особый порядок уплаты налогов сборов, взносов, пеней, штрафов и процентов, который заключается в том, что сначала организации и ИП перечисляют денежные средства одним платежом, а затем перечисленные суммы засчитываются в счёт текущих платежей по налогам и взносам, а также имеющихся  недоимок. Чем удобен порядок перечисления средств единым налоговым платежом?</w:t>
      </w:r>
    </w:p>
    <w:p w:rsidR="00C221F4" w:rsidRPr="00C221F4" w:rsidRDefault="00C221F4" w:rsidP="00C221F4">
      <w:pPr>
        <w:spacing w:after="0" w:line="360" w:lineRule="exact"/>
        <w:ind w:firstLine="709"/>
        <w:jc w:val="both"/>
        <w:rPr>
          <w:rFonts w:ascii="Arial" w:hAnsi="Arial" w:cs="Arial"/>
          <w:sz w:val="28"/>
          <w:szCs w:val="28"/>
        </w:rPr>
      </w:pPr>
      <w:r w:rsidRPr="00C221F4">
        <w:rPr>
          <w:rFonts w:ascii="Arial" w:hAnsi="Arial" w:cs="Arial"/>
          <w:sz w:val="28"/>
          <w:szCs w:val="28"/>
        </w:rPr>
        <w:t>Так, у представителей организаций в год насчитывается 60 сроков уплаты налоговых обязательств. С введением Единого налогового счёта их количество сократится в пять раз, и организации необходимо будет только раз в месяц вносить авансовый платёж на счёт. При этом, нет необходимости указывать различные варианты реквизитов для того или иного платежа. При перечислении денежных средств единым налоговым платежом заявитель указывает только сумму платежа и ИНН организации.</w:t>
      </w:r>
    </w:p>
    <w:p w:rsidR="00C221F4" w:rsidRPr="00C221F4" w:rsidRDefault="00C221F4" w:rsidP="00C221F4">
      <w:pPr>
        <w:spacing w:after="0" w:line="360" w:lineRule="exact"/>
        <w:ind w:firstLine="709"/>
        <w:jc w:val="both"/>
        <w:rPr>
          <w:rFonts w:ascii="Arial" w:hAnsi="Arial" w:cs="Arial"/>
          <w:sz w:val="28"/>
          <w:szCs w:val="28"/>
        </w:rPr>
      </w:pPr>
      <w:r w:rsidRPr="00C221F4">
        <w:rPr>
          <w:rFonts w:ascii="Arial" w:hAnsi="Arial" w:cs="Arial"/>
          <w:sz w:val="28"/>
          <w:szCs w:val="28"/>
        </w:rPr>
        <w:t xml:space="preserve">Определение принадлежности платежа осуществляется автоматически в соответствии с правилами, установленными Налоговым кодексом Российской Федерации. Суммы обязательств ЮЛ и ИП будут погашены исходя из указанных значений самим налогоплательщиком в декларации или заявлении об исчисленных суммах. Так, сначала будет погашена недоимка – начиная с налога с более ранним сроком уплаты, затем начисления с текущим сроком уплаты, затем пени, проценты, штрафы. Если сроки уплаты совпадают, то денежные средства, поступившие единым налоговым </w:t>
      </w:r>
      <w:r w:rsidRPr="00C221F4">
        <w:rPr>
          <w:rFonts w:ascii="Arial" w:hAnsi="Arial" w:cs="Arial"/>
          <w:sz w:val="28"/>
          <w:szCs w:val="28"/>
        </w:rPr>
        <w:lastRenderedPageBreak/>
        <w:t xml:space="preserve">платежом, будут распределены пропорционально суммам таких обязательств. </w:t>
      </w:r>
    </w:p>
    <w:p w:rsidR="00C221F4" w:rsidRPr="00C221F4" w:rsidRDefault="00C221F4" w:rsidP="00C221F4">
      <w:pPr>
        <w:spacing w:after="0" w:line="360" w:lineRule="exact"/>
        <w:ind w:firstLine="709"/>
        <w:jc w:val="both"/>
        <w:rPr>
          <w:rFonts w:ascii="Arial" w:hAnsi="Arial" w:cs="Arial"/>
          <w:sz w:val="28"/>
          <w:szCs w:val="28"/>
        </w:rPr>
      </w:pPr>
      <w:r w:rsidRPr="00C221F4">
        <w:rPr>
          <w:rFonts w:ascii="Arial" w:hAnsi="Arial" w:cs="Arial"/>
          <w:sz w:val="28"/>
          <w:szCs w:val="28"/>
        </w:rPr>
        <w:t xml:space="preserve">Помимо этого, налогоплательщику будут доступны в онлайн-режиме данные о состоянии Единого налогового счёта в личном кабинете налогоплательщика или в его учётной системе по </w:t>
      </w:r>
      <w:r w:rsidRPr="00C221F4">
        <w:rPr>
          <w:rFonts w:ascii="Arial" w:hAnsi="Arial" w:cs="Arial"/>
          <w:sz w:val="28"/>
          <w:szCs w:val="28"/>
          <w:lang w:val="en-US"/>
        </w:rPr>
        <w:t>API</w:t>
      </w:r>
      <w:r w:rsidRPr="00C221F4">
        <w:rPr>
          <w:rFonts w:ascii="Arial" w:hAnsi="Arial" w:cs="Arial"/>
          <w:sz w:val="28"/>
          <w:szCs w:val="28"/>
        </w:rPr>
        <w:t>.</w:t>
      </w:r>
    </w:p>
    <w:p w:rsidR="00C221F4" w:rsidRPr="00C221F4" w:rsidRDefault="00C221F4" w:rsidP="00C221F4">
      <w:pPr>
        <w:spacing w:after="0" w:line="320" w:lineRule="exact"/>
        <w:jc w:val="both"/>
        <w:rPr>
          <w:rFonts w:ascii="Arial" w:hAnsi="Arial" w:cs="Arial"/>
          <w:sz w:val="28"/>
          <w:szCs w:val="28"/>
        </w:rPr>
      </w:pPr>
    </w:p>
    <w:p w:rsidR="00BC0FA9" w:rsidRPr="00C221F4" w:rsidRDefault="00BC0FA9" w:rsidP="00C221F4">
      <w:pPr>
        <w:autoSpaceDE w:val="0"/>
        <w:autoSpaceDN w:val="0"/>
        <w:adjustRightInd w:val="0"/>
        <w:spacing w:after="0" w:line="360" w:lineRule="exact"/>
        <w:ind w:firstLine="709"/>
        <w:jc w:val="center"/>
        <w:rPr>
          <w:rFonts w:ascii="Arial" w:hAnsi="Arial" w:cs="Arial"/>
          <w:b/>
          <w:color w:val="000000" w:themeColor="text1"/>
          <w:sz w:val="28"/>
          <w:szCs w:val="28"/>
        </w:rPr>
      </w:pPr>
    </w:p>
    <w:sectPr w:rsidR="00BC0FA9" w:rsidRPr="00C221F4" w:rsidSect="00156A6E">
      <w:footerReference w:type="default" r:id="rId1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03E" w:rsidRDefault="004A303E" w:rsidP="00830148">
      <w:pPr>
        <w:spacing w:after="0" w:line="240" w:lineRule="auto"/>
      </w:pPr>
      <w:r>
        <w:separator/>
      </w:r>
    </w:p>
  </w:endnote>
  <w:endnote w:type="continuationSeparator" w:id="0">
    <w:p w:rsidR="004A303E" w:rsidRDefault="004A303E" w:rsidP="0083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3E" w:rsidRDefault="004A303E">
    <w:pPr>
      <w:pStyle w:val="aa"/>
    </w:pPr>
    <w:r w:rsidRPr="00F13B4C">
      <w:rPr>
        <w:noProof/>
        <w:sz w:val="52"/>
        <w:szCs w:val="52"/>
        <w:lang w:eastAsia="ru-RU"/>
      </w:rPr>
      <w:drawing>
        <wp:inline distT="0" distB="0" distL="0" distR="0" wp14:anchorId="230C8995" wp14:editId="3306D9CB">
          <wp:extent cx="5940425" cy="51879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1879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03E" w:rsidRDefault="004A303E" w:rsidP="00830148">
      <w:pPr>
        <w:spacing w:after="0" w:line="240" w:lineRule="auto"/>
      </w:pPr>
      <w:r>
        <w:separator/>
      </w:r>
    </w:p>
  </w:footnote>
  <w:footnote w:type="continuationSeparator" w:id="0">
    <w:p w:rsidR="004A303E" w:rsidRDefault="004A303E" w:rsidP="00830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11"/>
        </w:tabs>
        <w:ind w:left="511" w:hanging="227"/>
      </w:pPr>
      <w:rPr>
        <w:rFonts w:ascii="Symbol" w:hAnsi="Symbol" w:cs="Symbol"/>
      </w:rPr>
    </w:lvl>
  </w:abstractNum>
  <w:abstractNum w:abstractNumId="1">
    <w:nsid w:val="032C4B15"/>
    <w:multiLevelType w:val="multilevel"/>
    <w:tmpl w:val="38187EA4"/>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C228E4"/>
    <w:multiLevelType w:val="hybridMultilevel"/>
    <w:tmpl w:val="D86C5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673D59"/>
    <w:multiLevelType w:val="hybridMultilevel"/>
    <w:tmpl w:val="4AE47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1656A"/>
    <w:multiLevelType w:val="hybridMultilevel"/>
    <w:tmpl w:val="9A5C368A"/>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D2583"/>
    <w:multiLevelType w:val="hybridMultilevel"/>
    <w:tmpl w:val="2562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907B9A"/>
    <w:multiLevelType w:val="multilevel"/>
    <w:tmpl w:val="2C007B4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AF7BD4"/>
    <w:multiLevelType w:val="hybridMultilevel"/>
    <w:tmpl w:val="6B08A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F5004C"/>
    <w:multiLevelType w:val="hybridMultilevel"/>
    <w:tmpl w:val="5D8EA64A"/>
    <w:lvl w:ilvl="0" w:tplc="D8B891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962133F"/>
    <w:multiLevelType w:val="hybridMultilevel"/>
    <w:tmpl w:val="64C8DD76"/>
    <w:lvl w:ilvl="0" w:tplc="69705A94">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0">
    <w:nsid w:val="44537257"/>
    <w:multiLevelType w:val="multilevel"/>
    <w:tmpl w:val="6E52B22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6D76F0"/>
    <w:multiLevelType w:val="hybridMultilevel"/>
    <w:tmpl w:val="474CA9F0"/>
    <w:lvl w:ilvl="0" w:tplc="B6788B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DA1656B"/>
    <w:multiLevelType w:val="hybridMultilevel"/>
    <w:tmpl w:val="6A3AC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CA02CD"/>
    <w:multiLevelType w:val="hybridMultilevel"/>
    <w:tmpl w:val="55342634"/>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C41BB2"/>
    <w:multiLevelType w:val="hybridMultilevel"/>
    <w:tmpl w:val="5C50E7BC"/>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0E3159"/>
    <w:multiLevelType w:val="hybridMultilevel"/>
    <w:tmpl w:val="01045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AB226A"/>
    <w:multiLevelType w:val="hybridMultilevel"/>
    <w:tmpl w:val="4E44096E"/>
    <w:lvl w:ilvl="0" w:tplc="455C563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58416E6A"/>
    <w:multiLevelType w:val="hybridMultilevel"/>
    <w:tmpl w:val="4254F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4030F8"/>
    <w:multiLevelType w:val="hybridMultilevel"/>
    <w:tmpl w:val="FAF676A8"/>
    <w:lvl w:ilvl="0" w:tplc="BD8AD31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99D25D4"/>
    <w:multiLevelType w:val="hybridMultilevel"/>
    <w:tmpl w:val="A4E08D0C"/>
    <w:lvl w:ilvl="0" w:tplc="0FE077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B436B84"/>
    <w:multiLevelType w:val="multilevel"/>
    <w:tmpl w:val="1076EB3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701151"/>
    <w:multiLevelType w:val="multilevel"/>
    <w:tmpl w:val="1F6A8C3A"/>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CB1C46"/>
    <w:multiLevelType w:val="multilevel"/>
    <w:tmpl w:val="CD1AFD38"/>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8F19EB"/>
    <w:multiLevelType w:val="multilevel"/>
    <w:tmpl w:val="EA30D3E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140930"/>
    <w:multiLevelType w:val="multilevel"/>
    <w:tmpl w:val="5740B85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BE66C5"/>
    <w:multiLevelType w:val="multilevel"/>
    <w:tmpl w:val="DF02F7C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4457E0"/>
    <w:multiLevelType w:val="hybridMultilevel"/>
    <w:tmpl w:val="8182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753362"/>
    <w:multiLevelType w:val="multilevel"/>
    <w:tmpl w:val="0882AF98"/>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11"/>
  </w:num>
  <w:num w:numId="4">
    <w:abstractNumId w:val="16"/>
  </w:num>
  <w:num w:numId="5">
    <w:abstractNumId w:val="7"/>
  </w:num>
  <w:num w:numId="6">
    <w:abstractNumId w:val="12"/>
  </w:num>
  <w:num w:numId="7">
    <w:abstractNumId w:val="15"/>
  </w:num>
  <w:num w:numId="8">
    <w:abstractNumId w:val="3"/>
  </w:num>
  <w:num w:numId="9">
    <w:abstractNumId w:val="17"/>
  </w:num>
  <w:num w:numId="10">
    <w:abstractNumId w:val="19"/>
  </w:num>
  <w:num w:numId="11">
    <w:abstractNumId w:val="26"/>
  </w:num>
  <w:num w:numId="12">
    <w:abstractNumId w:val="5"/>
  </w:num>
  <w:num w:numId="13">
    <w:abstractNumId w:val="18"/>
  </w:num>
  <w:num w:numId="14">
    <w:abstractNumId w:val="0"/>
  </w:num>
  <w:num w:numId="15">
    <w:abstractNumId w:val="20"/>
    <w:lvlOverride w:ilvl="0">
      <w:startOverride w:val="1"/>
    </w:lvlOverride>
  </w:num>
  <w:num w:numId="16">
    <w:abstractNumId w:val="21"/>
    <w:lvlOverride w:ilvl="0">
      <w:startOverride w:val="1"/>
    </w:lvlOverride>
  </w:num>
  <w:num w:numId="17">
    <w:abstractNumId w:val="6"/>
    <w:lvlOverride w:ilvl="0">
      <w:startOverride w:val="1"/>
    </w:lvlOverride>
  </w:num>
  <w:num w:numId="18">
    <w:abstractNumId w:val="10"/>
    <w:lvlOverride w:ilvl="0">
      <w:startOverride w:val="1"/>
    </w:lvlOverride>
  </w:num>
  <w:num w:numId="19">
    <w:abstractNumId w:val="22"/>
    <w:lvlOverride w:ilvl="0">
      <w:startOverride w:val="1"/>
    </w:lvlOverride>
  </w:num>
  <w:num w:numId="20">
    <w:abstractNumId w:val="25"/>
    <w:lvlOverride w:ilvl="0">
      <w:startOverride w:val="1"/>
    </w:lvlOverride>
  </w:num>
  <w:num w:numId="21">
    <w:abstractNumId w:val="27"/>
    <w:lvlOverride w:ilvl="0">
      <w:startOverride w:val="1"/>
    </w:lvlOverride>
  </w:num>
  <w:num w:numId="22">
    <w:abstractNumId w:val="23"/>
    <w:lvlOverride w:ilvl="0">
      <w:startOverride w:val="1"/>
    </w:lvlOverride>
  </w:num>
  <w:num w:numId="23">
    <w:abstractNumId w:val="1"/>
    <w:lvlOverride w:ilvl="0">
      <w:startOverride w:val="1"/>
    </w:lvlOverride>
  </w:num>
  <w:num w:numId="24">
    <w:abstractNumId w:val="24"/>
    <w:lvlOverride w:ilvl="0">
      <w:startOverride w:val="1"/>
    </w:lvlOverride>
  </w:num>
  <w:num w:numId="25">
    <w:abstractNumId w:val="4"/>
  </w:num>
  <w:num w:numId="26">
    <w:abstractNumId w:val="13"/>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13"/>
    <w:rsid w:val="00020AB3"/>
    <w:rsid w:val="00025728"/>
    <w:rsid w:val="00072EE2"/>
    <w:rsid w:val="000A3E58"/>
    <w:rsid w:val="000A5313"/>
    <w:rsid w:val="000F3AFD"/>
    <w:rsid w:val="00114933"/>
    <w:rsid w:val="001229C8"/>
    <w:rsid w:val="001269FE"/>
    <w:rsid w:val="001279D8"/>
    <w:rsid w:val="00143810"/>
    <w:rsid w:val="001507DD"/>
    <w:rsid w:val="00156A6E"/>
    <w:rsid w:val="0016567D"/>
    <w:rsid w:val="001660F9"/>
    <w:rsid w:val="00166424"/>
    <w:rsid w:val="0019470D"/>
    <w:rsid w:val="0019487B"/>
    <w:rsid w:val="001A3E16"/>
    <w:rsid w:val="001B5E1C"/>
    <w:rsid w:val="001E1F14"/>
    <w:rsid w:val="00224D28"/>
    <w:rsid w:val="002354D3"/>
    <w:rsid w:val="00236A7D"/>
    <w:rsid w:val="00252A5E"/>
    <w:rsid w:val="002629D9"/>
    <w:rsid w:val="00263BC1"/>
    <w:rsid w:val="00267334"/>
    <w:rsid w:val="0027086A"/>
    <w:rsid w:val="00270FF0"/>
    <w:rsid w:val="00274356"/>
    <w:rsid w:val="002B57FF"/>
    <w:rsid w:val="002D3A55"/>
    <w:rsid w:val="002D3DA5"/>
    <w:rsid w:val="002E3A8C"/>
    <w:rsid w:val="002E666B"/>
    <w:rsid w:val="00320BCC"/>
    <w:rsid w:val="00322E57"/>
    <w:rsid w:val="00331C6F"/>
    <w:rsid w:val="0034083E"/>
    <w:rsid w:val="00384199"/>
    <w:rsid w:val="003B437E"/>
    <w:rsid w:val="003B6C7B"/>
    <w:rsid w:val="003C19A7"/>
    <w:rsid w:val="003D5C96"/>
    <w:rsid w:val="003E1ED7"/>
    <w:rsid w:val="0045138B"/>
    <w:rsid w:val="00453998"/>
    <w:rsid w:val="00455A19"/>
    <w:rsid w:val="00491345"/>
    <w:rsid w:val="004929B6"/>
    <w:rsid w:val="004A299E"/>
    <w:rsid w:val="004A303E"/>
    <w:rsid w:val="004B3E6B"/>
    <w:rsid w:val="004C05AA"/>
    <w:rsid w:val="004C191B"/>
    <w:rsid w:val="004C1EDD"/>
    <w:rsid w:val="005060C9"/>
    <w:rsid w:val="00506CD4"/>
    <w:rsid w:val="0051194E"/>
    <w:rsid w:val="005546C1"/>
    <w:rsid w:val="0056795A"/>
    <w:rsid w:val="00572C8A"/>
    <w:rsid w:val="0058268A"/>
    <w:rsid w:val="00582A3F"/>
    <w:rsid w:val="005908A0"/>
    <w:rsid w:val="005951F1"/>
    <w:rsid w:val="00597936"/>
    <w:rsid w:val="005B6606"/>
    <w:rsid w:val="006124E6"/>
    <w:rsid w:val="00627813"/>
    <w:rsid w:val="00630A1F"/>
    <w:rsid w:val="00636C52"/>
    <w:rsid w:val="0064341B"/>
    <w:rsid w:val="00644A62"/>
    <w:rsid w:val="00646FCA"/>
    <w:rsid w:val="00653B85"/>
    <w:rsid w:val="006555C8"/>
    <w:rsid w:val="006C7701"/>
    <w:rsid w:val="006D0295"/>
    <w:rsid w:val="007168DC"/>
    <w:rsid w:val="0072074C"/>
    <w:rsid w:val="007277F7"/>
    <w:rsid w:val="00732CA8"/>
    <w:rsid w:val="00743A1B"/>
    <w:rsid w:val="00765408"/>
    <w:rsid w:val="007742B9"/>
    <w:rsid w:val="00796647"/>
    <w:rsid w:val="007D64F5"/>
    <w:rsid w:val="007E17C9"/>
    <w:rsid w:val="007F4287"/>
    <w:rsid w:val="008066E1"/>
    <w:rsid w:val="00817792"/>
    <w:rsid w:val="00821F7A"/>
    <w:rsid w:val="00830148"/>
    <w:rsid w:val="00843A3E"/>
    <w:rsid w:val="0084672A"/>
    <w:rsid w:val="00851A10"/>
    <w:rsid w:val="00853E03"/>
    <w:rsid w:val="00871B28"/>
    <w:rsid w:val="00894AF2"/>
    <w:rsid w:val="008A10F6"/>
    <w:rsid w:val="008B47D0"/>
    <w:rsid w:val="008D07B8"/>
    <w:rsid w:val="008D6BFA"/>
    <w:rsid w:val="008E5851"/>
    <w:rsid w:val="008F0F49"/>
    <w:rsid w:val="008F39CC"/>
    <w:rsid w:val="009037ED"/>
    <w:rsid w:val="00934136"/>
    <w:rsid w:val="009E1DBE"/>
    <w:rsid w:val="009E6B34"/>
    <w:rsid w:val="009F0CDA"/>
    <w:rsid w:val="009F3B4D"/>
    <w:rsid w:val="00A101D0"/>
    <w:rsid w:val="00A27313"/>
    <w:rsid w:val="00A35404"/>
    <w:rsid w:val="00A44588"/>
    <w:rsid w:val="00A45661"/>
    <w:rsid w:val="00A6550E"/>
    <w:rsid w:val="00A77A6D"/>
    <w:rsid w:val="00A82AA8"/>
    <w:rsid w:val="00A93AA3"/>
    <w:rsid w:val="00AB018F"/>
    <w:rsid w:val="00AC7264"/>
    <w:rsid w:val="00AD45A2"/>
    <w:rsid w:val="00AD55A2"/>
    <w:rsid w:val="00B17A20"/>
    <w:rsid w:val="00B3262B"/>
    <w:rsid w:val="00B37396"/>
    <w:rsid w:val="00B40AF1"/>
    <w:rsid w:val="00B46106"/>
    <w:rsid w:val="00B748DF"/>
    <w:rsid w:val="00B74F98"/>
    <w:rsid w:val="00B83C47"/>
    <w:rsid w:val="00B8630C"/>
    <w:rsid w:val="00BA01D7"/>
    <w:rsid w:val="00BC0FA9"/>
    <w:rsid w:val="00BD0CFB"/>
    <w:rsid w:val="00BD1C8E"/>
    <w:rsid w:val="00C11B32"/>
    <w:rsid w:val="00C131E4"/>
    <w:rsid w:val="00C221F4"/>
    <w:rsid w:val="00C36E1E"/>
    <w:rsid w:val="00C50DF5"/>
    <w:rsid w:val="00C755FC"/>
    <w:rsid w:val="00C76720"/>
    <w:rsid w:val="00C813F9"/>
    <w:rsid w:val="00CA16CB"/>
    <w:rsid w:val="00CA7889"/>
    <w:rsid w:val="00CD228E"/>
    <w:rsid w:val="00D0320A"/>
    <w:rsid w:val="00D35145"/>
    <w:rsid w:val="00D60A70"/>
    <w:rsid w:val="00D6567F"/>
    <w:rsid w:val="00D83942"/>
    <w:rsid w:val="00DA1E64"/>
    <w:rsid w:val="00DC76E9"/>
    <w:rsid w:val="00DE29CF"/>
    <w:rsid w:val="00E00D01"/>
    <w:rsid w:val="00E03B98"/>
    <w:rsid w:val="00E11E2B"/>
    <w:rsid w:val="00E169B6"/>
    <w:rsid w:val="00E41F60"/>
    <w:rsid w:val="00E57900"/>
    <w:rsid w:val="00E72561"/>
    <w:rsid w:val="00E87542"/>
    <w:rsid w:val="00E878DF"/>
    <w:rsid w:val="00EA0357"/>
    <w:rsid w:val="00EC674A"/>
    <w:rsid w:val="00ED4C02"/>
    <w:rsid w:val="00EF51A2"/>
    <w:rsid w:val="00F04E0E"/>
    <w:rsid w:val="00F13B4C"/>
    <w:rsid w:val="00F151F8"/>
    <w:rsid w:val="00F41D59"/>
    <w:rsid w:val="00F44FAA"/>
    <w:rsid w:val="00F46DEA"/>
    <w:rsid w:val="00F51DCA"/>
    <w:rsid w:val="00F548AF"/>
    <w:rsid w:val="00F56215"/>
    <w:rsid w:val="00F679C5"/>
    <w:rsid w:val="00F77F26"/>
    <w:rsid w:val="00F902AB"/>
    <w:rsid w:val="00F978A2"/>
    <w:rsid w:val="00FA6D75"/>
    <w:rsid w:val="00FB0040"/>
    <w:rsid w:val="00FB50A1"/>
    <w:rsid w:val="00FB6F94"/>
    <w:rsid w:val="00FC16F9"/>
    <w:rsid w:val="00FD0CDA"/>
    <w:rsid w:val="00FF54C1"/>
    <w:rsid w:val="00FF6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A6E"/>
    <w:pPr>
      <w:ind w:left="720"/>
      <w:contextualSpacing/>
    </w:pPr>
  </w:style>
  <w:style w:type="paragraph" w:styleId="a4">
    <w:name w:val="Balloon Text"/>
    <w:basedOn w:val="a"/>
    <w:link w:val="a5"/>
    <w:uiPriority w:val="99"/>
    <w:semiHidden/>
    <w:unhideWhenUsed/>
    <w:rsid w:val="00384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4199"/>
    <w:rPr>
      <w:rFonts w:ascii="Tahoma" w:hAnsi="Tahoma" w:cs="Tahoma"/>
      <w:sz w:val="16"/>
      <w:szCs w:val="16"/>
    </w:rPr>
  </w:style>
  <w:style w:type="character" w:styleId="a6">
    <w:name w:val="Hyperlink"/>
    <w:basedOn w:val="a0"/>
    <w:uiPriority w:val="99"/>
    <w:unhideWhenUsed/>
    <w:rsid w:val="00D0320A"/>
    <w:rPr>
      <w:color w:val="0000FF" w:themeColor="hyperlink"/>
      <w:u w:val="single"/>
    </w:rPr>
  </w:style>
  <w:style w:type="paragraph" w:styleId="a7">
    <w:name w:val="Normal (Web)"/>
    <w:basedOn w:val="a"/>
    <w:uiPriority w:val="99"/>
    <w:unhideWhenUsed/>
    <w:rsid w:val="00CA1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301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0148"/>
  </w:style>
  <w:style w:type="paragraph" w:styleId="aa">
    <w:name w:val="footer"/>
    <w:basedOn w:val="a"/>
    <w:link w:val="ab"/>
    <w:uiPriority w:val="99"/>
    <w:unhideWhenUsed/>
    <w:rsid w:val="008301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0148"/>
  </w:style>
  <w:style w:type="paragraph" w:customStyle="1" w:styleId="ConsPlusNormal">
    <w:name w:val="ConsPlusNormal"/>
    <w:rsid w:val="00BA01D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4929B6"/>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uiPriority w:val="99"/>
    <w:unhideWhenUsed/>
    <w:rsid w:val="004929B6"/>
    <w:pPr>
      <w:spacing w:after="120" w:line="480" w:lineRule="auto"/>
    </w:pPr>
  </w:style>
  <w:style w:type="character" w:customStyle="1" w:styleId="20">
    <w:name w:val="Основной текст 2 Знак"/>
    <w:basedOn w:val="a0"/>
    <w:link w:val="2"/>
    <w:uiPriority w:val="99"/>
    <w:rsid w:val="004929B6"/>
  </w:style>
  <w:style w:type="paragraph" w:customStyle="1" w:styleId="ConsPlusTitle">
    <w:name w:val="ConsPlusTitle"/>
    <w:rsid w:val="001A3E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ac">
    <w:name w:val="мониторинг"/>
    <w:basedOn w:val="a"/>
    <w:link w:val="ad"/>
    <w:qFormat/>
    <w:rsid w:val="002E666B"/>
    <w:pPr>
      <w:spacing w:after="0" w:line="360" w:lineRule="exact"/>
      <w:jc w:val="both"/>
    </w:pPr>
    <w:rPr>
      <w:rFonts w:ascii="Times New Roman" w:eastAsia="Times New Roman" w:hAnsi="Times New Roman" w:cs="Times New Roman"/>
      <w:sz w:val="26"/>
      <w:szCs w:val="26"/>
      <w:lang w:eastAsia="ru-RU"/>
    </w:rPr>
  </w:style>
  <w:style w:type="character" w:customStyle="1" w:styleId="ad">
    <w:name w:val="мониторинг Знак"/>
    <w:basedOn w:val="a0"/>
    <w:link w:val="ac"/>
    <w:rsid w:val="002E666B"/>
    <w:rPr>
      <w:rFonts w:ascii="Times New Roman" w:eastAsia="Times New Roman" w:hAnsi="Times New Roman" w:cs="Times New Roman"/>
      <w:sz w:val="26"/>
      <w:szCs w:val="26"/>
      <w:lang w:eastAsia="ru-RU"/>
    </w:rPr>
  </w:style>
  <w:style w:type="table" w:styleId="ae">
    <w:name w:val="Table Grid"/>
    <w:basedOn w:val="a1"/>
    <w:uiPriority w:val="59"/>
    <w:rsid w:val="00796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A6E"/>
    <w:pPr>
      <w:ind w:left="720"/>
      <w:contextualSpacing/>
    </w:pPr>
  </w:style>
  <w:style w:type="paragraph" w:styleId="a4">
    <w:name w:val="Balloon Text"/>
    <w:basedOn w:val="a"/>
    <w:link w:val="a5"/>
    <w:uiPriority w:val="99"/>
    <w:semiHidden/>
    <w:unhideWhenUsed/>
    <w:rsid w:val="00384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4199"/>
    <w:rPr>
      <w:rFonts w:ascii="Tahoma" w:hAnsi="Tahoma" w:cs="Tahoma"/>
      <w:sz w:val="16"/>
      <w:szCs w:val="16"/>
    </w:rPr>
  </w:style>
  <w:style w:type="character" w:styleId="a6">
    <w:name w:val="Hyperlink"/>
    <w:basedOn w:val="a0"/>
    <w:uiPriority w:val="99"/>
    <w:unhideWhenUsed/>
    <w:rsid w:val="00D0320A"/>
    <w:rPr>
      <w:color w:val="0000FF" w:themeColor="hyperlink"/>
      <w:u w:val="single"/>
    </w:rPr>
  </w:style>
  <w:style w:type="paragraph" w:styleId="a7">
    <w:name w:val="Normal (Web)"/>
    <w:basedOn w:val="a"/>
    <w:uiPriority w:val="99"/>
    <w:unhideWhenUsed/>
    <w:rsid w:val="00CA1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301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0148"/>
  </w:style>
  <w:style w:type="paragraph" w:styleId="aa">
    <w:name w:val="footer"/>
    <w:basedOn w:val="a"/>
    <w:link w:val="ab"/>
    <w:uiPriority w:val="99"/>
    <w:unhideWhenUsed/>
    <w:rsid w:val="008301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0148"/>
  </w:style>
  <w:style w:type="paragraph" w:customStyle="1" w:styleId="ConsPlusNormal">
    <w:name w:val="ConsPlusNormal"/>
    <w:rsid w:val="00BA01D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4929B6"/>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uiPriority w:val="99"/>
    <w:unhideWhenUsed/>
    <w:rsid w:val="004929B6"/>
    <w:pPr>
      <w:spacing w:after="120" w:line="480" w:lineRule="auto"/>
    </w:pPr>
  </w:style>
  <w:style w:type="character" w:customStyle="1" w:styleId="20">
    <w:name w:val="Основной текст 2 Знак"/>
    <w:basedOn w:val="a0"/>
    <w:link w:val="2"/>
    <w:uiPriority w:val="99"/>
    <w:rsid w:val="004929B6"/>
  </w:style>
  <w:style w:type="paragraph" w:customStyle="1" w:styleId="ConsPlusTitle">
    <w:name w:val="ConsPlusTitle"/>
    <w:rsid w:val="001A3E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ac">
    <w:name w:val="мониторинг"/>
    <w:basedOn w:val="a"/>
    <w:link w:val="ad"/>
    <w:qFormat/>
    <w:rsid w:val="002E666B"/>
    <w:pPr>
      <w:spacing w:after="0" w:line="360" w:lineRule="exact"/>
      <w:jc w:val="both"/>
    </w:pPr>
    <w:rPr>
      <w:rFonts w:ascii="Times New Roman" w:eastAsia="Times New Roman" w:hAnsi="Times New Roman" w:cs="Times New Roman"/>
      <w:sz w:val="26"/>
      <w:szCs w:val="26"/>
      <w:lang w:eastAsia="ru-RU"/>
    </w:rPr>
  </w:style>
  <w:style w:type="character" w:customStyle="1" w:styleId="ad">
    <w:name w:val="мониторинг Знак"/>
    <w:basedOn w:val="a0"/>
    <w:link w:val="ac"/>
    <w:rsid w:val="002E666B"/>
    <w:rPr>
      <w:rFonts w:ascii="Times New Roman" w:eastAsia="Times New Roman" w:hAnsi="Times New Roman" w:cs="Times New Roman"/>
      <w:sz w:val="26"/>
      <w:szCs w:val="26"/>
      <w:lang w:eastAsia="ru-RU"/>
    </w:rPr>
  </w:style>
  <w:style w:type="table" w:styleId="ae">
    <w:name w:val="Table Grid"/>
    <w:basedOn w:val="a1"/>
    <w:uiPriority w:val="59"/>
    <w:rsid w:val="00796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1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1D200-79F2-4E56-A999-224DFE21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 Оксана Витальевна</dc:creator>
  <cp:lastModifiedBy>Ким Оксана Витальевна</cp:lastModifiedBy>
  <cp:revision>3</cp:revision>
  <cp:lastPrinted>2020-03-26T02:50:00Z</cp:lastPrinted>
  <dcterms:created xsi:type="dcterms:W3CDTF">2022-06-15T00:56:00Z</dcterms:created>
  <dcterms:modified xsi:type="dcterms:W3CDTF">2022-06-15T04:39:00Z</dcterms:modified>
</cp:coreProperties>
</file>